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AE" w:rsidRPr="007566AE" w:rsidRDefault="007566AE" w:rsidP="007566AE">
      <w:pPr>
        <w:jc w:val="center"/>
        <w:rPr>
          <w:b/>
          <w:u w:val="single"/>
        </w:rPr>
      </w:pPr>
      <w:bookmarkStart w:id="0" w:name="_GoBack"/>
      <w:bookmarkEnd w:id="0"/>
      <w:r w:rsidRPr="007566AE">
        <w:rPr>
          <w:b/>
          <w:u w:val="single"/>
        </w:rPr>
        <w:t>PHYSICAL THERAPY GUIDELINES  PERIACETABULAR OSTEOTOMY</w:t>
      </w:r>
    </w:p>
    <w:p w:rsidR="007566AE" w:rsidRDefault="007566AE" w:rsidP="007566AE">
      <w:pPr>
        <w:jc w:val="center"/>
      </w:pPr>
    </w:p>
    <w:p w:rsidR="007566AE" w:rsidRDefault="007566AE" w:rsidP="007566AE">
      <w:pPr>
        <w:jc w:val="center"/>
      </w:pPr>
      <w:r>
        <w:t>With special thanks to</w:t>
      </w:r>
    </w:p>
    <w:p w:rsidR="007566AE" w:rsidRPr="00826D98" w:rsidRDefault="007566AE" w:rsidP="007566AE">
      <w:pPr>
        <w:jc w:val="center"/>
      </w:pPr>
      <w:r>
        <w:t>Jaime Stewart, PT—Children’s Hospital Boston</w:t>
      </w:r>
    </w:p>
    <w:p w:rsidR="007566AE" w:rsidRDefault="007566AE" w:rsidP="007566AE">
      <w:pPr>
        <w:jc w:val="both"/>
        <w:rPr>
          <w:b/>
        </w:rPr>
      </w:pPr>
    </w:p>
    <w:p w:rsidR="007566AE" w:rsidRDefault="007566AE" w:rsidP="007566AE">
      <w:pPr>
        <w:numPr>
          <w:ilvl w:val="0"/>
          <w:numId w:val="8"/>
        </w:numPr>
        <w:jc w:val="both"/>
      </w:pPr>
      <w:r w:rsidRPr="00BF6346">
        <w:rPr>
          <w:u w:val="single"/>
        </w:rPr>
        <w:t>P</w:t>
      </w:r>
      <w:r>
        <w:rPr>
          <w:u w:val="single"/>
        </w:rPr>
        <w:t>RE OPERATIVELY</w:t>
      </w:r>
      <w:r w:rsidRPr="006719E8">
        <w:t xml:space="preserve">: Patients will be seen </w:t>
      </w:r>
      <w:r w:rsidRPr="00CD0CA0">
        <w:t>pre-operatively</w:t>
      </w:r>
      <w:r>
        <w:t xml:space="preserve"> for a physical therapy evaluation to include strength and range of motion.  Patients will also be measured for axillary crutches and instructed on the use of crutches with 1/6 body weight through the operative leg.  Patients receive education on the role of PT post-operatively, and are advised to obtain a shower chair if able.  A rental wheelchair with elevated leg rests is ordered while the</w:t>
      </w:r>
      <w:r w:rsidR="00CD0CA0">
        <w:t xml:space="preserve"> patient is inpatient.  3-in-1 </w:t>
      </w:r>
      <w:r>
        <w:t>commode can also be ordered while inpatient. (To be used both as a shower chair and as a raised toilet seat.)</w:t>
      </w:r>
    </w:p>
    <w:p w:rsidR="007566AE" w:rsidRDefault="007566AE" w:rsidP="007566AE">
      <w:pPr>
        <w:ind w:left="720"/>
        <w:jc w:val="both"/>
      </w:pPr>
    </w:p>
    <w:p w:rsidR="007566AE" w:rsidRDefault="007566AE" w:rsidP="007566AE">
      <w:pPr>
        <w:numPr>
          <w:ilvl w:val="0"/>
          <w:numId w:val="8"/>
        </w:numPr>
        <w:jc w:val="both"/>
      </w:pPr>
      <w:r>
        <w:rPr>
          <w:u w:val="single"/>
        </w:rPr>
        <w:t>POST OPERATIVE</w:t>
      </w:r>
      <w:r w:rsidRPr="00BF6346">
        <w:rPr>
          <w:u w:val="single"/>
        </w:rPr>
        <w:t xml:space="preserve"> Guidelines</w:t>
      </w:r>
      <w:r>
        <w:t>:</w:t>
      </w:r>
    </w:p>
    <w:p w:rsidR="007566AE" w:rsidRDefault="007566AE" w:rsidP="007566AE">
      <w:pPr>
        <w:numPr>
          <w:ilvl w:val="1"/>
          <w:numId w:val="8"/>
        </w:numPr>
        <w:jc w:val="both"/>
      </w:pPr>
      <w:r w:rsidRPr="00BF6346">
        <w:rPr>
          <w:b/>
        </w:rPr>
        <w:t>POD #1</w:t>
      </w:r>
      <w:r>
        <w:t>: evaluation of strength and ROM, begin AAROM of the involved hip within the restrictions indicated by the orthopedic surgeon. (ROM is usually flexion 30-80, abd/adduction 10/10, IR/ER 10/10.)  ROM restrictions are not absolute contraindications. Although the patient should try to stay within the stated precautions, he/she can sit at 90 degrees, and won’t “ruin” the surgery by moving hip outside of specified ROM. Active exercises also include quad sets, glut sets, and ankle pumps. Patient’s ability to participate with therapy will vary depending on epidural and pain.  Parent or caregiver is instructed on how to assist with the exercises. PT will see patient 1X per day for ROM until ready for OOB.</w:t>
      </w:r>
    </w:p>
    <w:p w:rsidR="00DB08E2" w:rsidRDefault="00DB08E2" w:rsidP="00DB08E2">
      <w:pPr>
        <w:ind w:left="1440"/>
        <w:jc w:val="both"/>
      </w:pPr>
    </w:p>
    <w:p w:rsidR="007566AE" w:rsidRDefault="007566AE" w:rsidP="007566AE">
      <w:pPr>
        <w:numPr>
          <w:ilvl w:val="1"/>
          <w:numId w:val="8"/>
        </w:numPr>
        <w:jc w:val="both"/>
      </w:pPr>
      <w:r>
        <w:t>Once epidural is d/c’d (</w:t>
      </w:r>
      <w:r w:rsidRPr="00BF6346">
        <w:rPr>
          <w:b/>
        </w:rPr>
        <w:t>usually POD #2-3</w:t>
      </w:r>
      <w:r>
        <w:t xml:space="preserve">), initiate OOB to cardiac chair, 1/6 body weight. Strength should be reassessed before OOB to ensure that effects from epidural are no longer present.  Transfer bed to chair only on first day OOB. Patients typically complain of pain and of dizziness. </w:t>
      </w:r>
    </w:p>
    <w:p w:rsidR="00DB08E2" w:rsidRDefault="00DB08E2" w:rsidP="00DB08E2">
      <w:pPr>
        <w:jc w:val="both"/>
      </w:pPr>
    </w:p>
    <w:p w:rsidR="007566AE" w:rsidRDefault="007566AE" w:rsidP="007566AE">
      <w:pPr>
        <w:numPr>
          <w:ilvl w:val="1"/>
          <w:numId w:val="8"/>
        </w:numPr>
        <w:jc w:val="both"/>
      </w:pPr>
      <w:r>
        <w:t>Gait is begun when cleared by MD. (</w:t>
      </w:r>
      <w:r w:rsidRPr="00BF6346">
        <w:rPr>
          <w:b/>
        </w:rPr>
        <w:t>POD #4</w:t>
      </w:r>
      <w:r>
        <w:t xml:space="preserve">) Initiate in parallel bars and progress to appropriate assistive device (1/6 BW).  Pt “clears” PT when he/she is safe and independent with mobility. </w:t>
      </w:r>
    </w:p>
    <w:p w:rsidR="00DB08E2" w:rsidRDefault="00DB08E2" w:rsidP="00DB08E2">
      <w:pPr>
        <w:jc w:val="both"/>
      </w:pPr>
    </w:p>
    <w:p w:rsidR="007566AE" w:rsidRDefault="007566AE" w:rsidP="007566AE">
      <w:pPr>
        <w:numPr>
          <w:ilvl w:val="1"/>
          <w:numId w:val="8"/>
        </w:numPr>
        <w:jc w:val="both"/>
      </w:pPr>
      <w:r>
        <w:t>Not all patients require home physical therapy.</w:t>
      </w:r>
    </w:p>
    <w:p w:rsidR="00DB08E2" w:rsidRDefault="00DB08E2" w:rsidP="00DB08E2">
      <w:pPr>
        <w:jc w:val="both"/>
      </w:pPr>
    </w:p>
    <w:p w:rsidR="007566AE" w:rsidRDefault="007566AE" w:rsidP="007566AE">
      <w:pPr>
        <w:numPr>
          <w:ilvl w:val="1"/>
          <w:numId w:val="8"/>
        </w:numPr>
        <w:jc w:val="both"/>
        <w:rPr>
          <w:u w:val="single"/>
        </w:rPr>
      </w:pPr>
      <w:r w:rsidRPr="00BF6346">
        <w:rPr>
          <w:u w:val="single"/>
        </w:rPr>
        <w:t>Patients will utilize crutches for an average of 3 months.  They should not wean unless cleared by MD.</w:t>
      </w:r>
    </w:p>
    <w:p w:rsidR="00DB08E2" w:rsidRDefault="00DB08E2" w:rsidP="00DB08E2">
      <w:pPr>
        <w:jc w:val="both"/>
        <w:rPr>
          <w:u w:val="single"/>
        </w:rPr>
      </w:pPr>
    </w:p>
    <w:p w:rsidR="00DB08E2" w:rsidRDefault="00DB08E2" w:rsidP="00DB08E2">
      <w:pPr>
        <w:jc w:val="both"/>
        <w:rPr>
          <w:u w:val="single"/>
        </w:rPr>
      </w:pPr>
    </w:p>
    <w:p w:rsidR="00DB08E2" w:rsidRPr="00BF6346" w:rsidRDefault="00DB08E2" w:rsidP="00DB08E2">
      <w:pPr>
        <w:jc w:val="both"/>
        <w:rPr>
          <w:u w:val="single"/>
        </w:rPr>
      </w:pPr>
    </w:p>
    <w:p w:rsidR="007566AE" w:rsidRDefault="007566AE" w:rsidP="007566AE">
      <w:pPr>
        <w:numPr>
          <w:ilvl w:val="1"/>
          <w:numId w:val="8"/>
        </w:numPr>
        <w:jc w:val="both"/>
      </w:pPr>
      <w:r>
        <w:lastRenderedPageBreak/>
        <w:t>Avoid hip flexion beyond 90 degrees until first post-op visit (</w:t>
      </w:r>
      <w:r w:rsidRPr="00BF6346">
        <w:rPr>
          <w:b/>
        </w:rPr>
        <w:t>4-6 weeks),</w:t>
      </w:r>
      <w:r>
        <w:t xml:space="preserve"> no antigravity exercises should be started until about 2 months post-op or until cleared by MD.  This includes straight leg raises or any exercise which potentially uses a long lever arm at the hip.  The below exercises are based on the typical progression; however patients will differ from case to case.  </w:t>
      </w:r>
    </w:p>
    <w:p w:rsidR="00DB08E2" w:rsidRDefault="00DB08E2" w:rsidP="00DB08E2">
      <w:pPr>
        <w:ind w:left="1440"/>
        <w:jc w:val="both"/>
      </w:pPr>
    </w:p>
    <w:p w:rsidR="007566AE" w:rsidRDefault="00DB08E2" w:rsidP="00DB08E2">
      <w:pPr>
        <w:numPr>
          <w:ilvl w:val="1"/>
          <w:numId w:val="8"/>
        </w:numPr>
        <w:jc w:val="both"/>
      </w:pPr>
      <w:r>
        <w:rPr>
          <w:b/>
        </w:rPr>
        <w:t>POST OP VISIT</w:t>
      </w:r>
      <w:r w:rsidRPr="00BF6346">
        <w:rPr>
          <w:b/>
        </w:rPr>
        <w:t xml:space="preserve"> 4-6w</w:t>
      </w:r>
      <w:r>
        <w:rPr>
          <w:b/>
        </w:rPr>
        <w:t>eeks</w:t>
      </w:r>
      <w:r>
        <w:t xml:space="preserve">: </w:t>
      </w:r>
      <w:r w:rsidR="007566AE">
        <w:t>Patient usually given gravity-eliminated exercises (heel slides, isometric abd/adduction, supine abd/adduction, bridges, LAQ) Patient can begin prone-lying to increase hip extension. (try lying over a pillow first).</w:t>
      </w:r>
    </w:p>
    <w:p w:rsidR="00DB08E2" w:rsidRDefault="00DB08E2" w:rsidP="00DB08E2">
      <w:pPr>
        <w:pStyle w:val="ListParagraph"/>
      </w:pPr>
    </w:p>
    <w:p w:rsidR="00DB08E2" w:rsidRDefault="00DB08E2" w:rsidP="00DB08E2">
      <w:pPr>
        <w:numPr>
          <w:ilvl w:val="3"/>
          <w:numId w:val="8"/>
        </w:numPr>
        <w:jc w:val="both"/>
      </w:pPr>
      <w:r w:rsidRPr="00BF6346">
        <w:rPr>
          <w:b/>
        </w:rPr>
        <w:t>Pool</w:t>
      </w:r>
      <w:r>
        <w:t>: If patient has access to a pool, he/she can begin walking in chest-deep water (1/6 BW) or waist deep water (50% BW).  Standing ROM exercises, side-stepping.</w:t>
      </w:r>
    </w:p>
    <w:p w:rsidR="00DB08E2" w:rsidRDefault="00DB08E2" w:rsidP="00DB08E2">
      <w:pPr>
        <w:ind w:left="2880"/>
        <w:jc w:val="both"/>
      </w:pPr>
    </w:p>
    <w:p w:rsidR="00DB08E2" w:rsidRDefault="00DB08E2" w:rsidP="00DB08E2">
      <w:pPr>
        <w:numPr>
          <w:ilvl w:val="3"/>
          <w:numId w:val="8"/>
        </w:numPr>
        <w:jc w:val="both"/>
      </w:pPr>
      <w:r w:rsidRPr="00BF6346">
        <w:rPr>
          <w:b/>
        </w:rPr>
        <w:t>Bike</w:t>
      </w:r>
      <w:r>
        <w:t>: Pt can begin riding stationary bike, with seat elevated and without resistance.</w:t>
      </w:r>
    </w:p>
    <w:p w:rsidR="00DB08E2" w:rsidRDefault="00DB08E2" w:rsidP="00DB08E2"/>
    <w:p w:rsidR="00DB08E2" w:rsidRPr="00DB08E2" w:rsidRDefault="00DB08E2" w:rsidP="00DB08E2">
      <w:pPr>
        <w:numPr>
          <w:ilvl w:val="1"/>
          <w:numId w:val="8"/>
        </w:numPr>
        <w:jc w:val="both"/>
      </w:pPr>
      <w:r>
        <w:rPr>
          <w:b/>
        </w:rPr>
        <w:t>POST OP VISIT</w:t>
      </w:r>
      <w:r w:rsidRPr="00BF6346">
        <w:rPr>
          <w:b/>
        </w:rPr>
        <w:t xml:space="preserve"> </w:t>
      </w:r>
      <w:r>
        <w:rPr>
          <w:b/>
        </w:rPr>
        <w:t>8-10 weeks:</w:t>
      </w:r>
    </w:p>
    <w:p w:rsidR="00DB08E2" w:rsidRDefault="007566AE" w:rsidP="00DB08E2">
      <w:pPr>
        <w:numPr>
          <w:ilvl w:val="2"/>
          <w:numId w:val="8"/>
        </w:numPr>
        <w:jc w:val="both"/>
      </w:pPr>
      <w:r>
        <w:t xml:space="preserve">anti-gravity exercises to include standing hip flexion, abd/add, extension. Resistance with theraband if appropriate.  Education re: weaning to one crutch if appropriate.  </w:t>
      </w:r>
    </w:p>
    <w:p w:rsidR="00DB08E2" w:rsidRDefault="00DB08E2" w:rsidP="00DB08E2">
      <w:pPr>
        <w:ind w:left="2160"/>
        <w:jc w:val="both"/>
      </w:pPr>
    </w:p>
    <w:p w:rsidR="00DB08E2" w:rsidRDefault="00DB08E2" w:rsidP="00DB08E2">
      <w:pPr>
        <w:numPr>
          <w:ilvl w:val="1"/>
          <w:numId w:val="8"/>
        </w:numPr>
        <w:jc w:val="both"/>
      </w:pPr>
      <w:r>
        <w:rPr>
          <w:b/>
        </w:rPr>
        <w:t>POST OP VISIT</w:t>
      </w:r>
      <w:r w:rsidR="007566AE" w:rsidRPr="00DB08E2">
        <w:rPr>
          <w:b/>
        </w:rPr>
        <w:t xml:space="preserve"> 12-14wks</w:t>
      </w:r>
      <w:r w:rsidR="007566AE">
        <w:t>:</w:t>
      </w:r>
    </w:p>
    <w:p w:rsidR="007566AE" w:rsidRDefault="007566AE" w:rsidP="00DB08E2">
      <w:pPr>
        <w:numPr>
          <w:ilvl w:val="2"/>
          <w:numId w:val="8"/>
        </w:numPr>
        <w:jc w:val="both"/>
      </w:pPr>
      <w:r>
        <w:t xml:space="preserve">progressive resisted exercises, depending on patient strength. Sidelying hip abduction, adduction. </w:t>
      </w:r>
    </w:p>
    <w:p w:rsidR="007566AE" w:rsidRDefault="007566AE" w:rsidP="007566AE">
      <w:pPr>
        <w:jc w:val="both"/>
      </w:pPr>
    </w:p>
    <w:p w:rsidR="007566AE" w:rsidRDefault="007566AE" w:rsidP="007566AE">
      <w:pPr>
        <w:numPr>
          <w:ilvl w:val="0"/>
          <w:numId w:val="8"/>
        </w:numPr>
        <w:jc w:val="both"/>
      </w:pPr>
      <w:r>
        <w:t>Local patients will be reassessed in hip clinic.  There will be an ongoing assessment with recommendations to progress the program at the discretion of the surgeon.</w:t>
      </w:r>
    </w:p>
    <w:p w:rsidR="007566AE" w:rsidRDefault="007566AE" w:rsidP="007566AE">
      <w:pPr>
        <w:ind w:left="720"/>
        <w:jc w:val="both"/>
      </w:pPr>
    </w:p>
    <w:p w:rsidR="007566AE" w:rsidRDefault="007566AE" w:rsidP="007566AE">
      <w:pPr>
        <w:numPr>
          <w:ilvl w:val="0"/>
          <w:numId w:val="8"/>
        </w:numPr>
        <w:jc w:val="both"/>
      </w:pPr>
      <w:r>
        <w:t xml:space="preserve">Patients that are not local are encouraged to contact the physical therapy department if questions arise. </w:t>
      </w:r>
    </w:p>
    <w:p w:rsidR="007566AE" w:rsidRDefault="007566AE" w:rsidP="007566AE">
      <w:pPr>
        <w:pStyle w:val="ListParagraph"/>
      </w:pPr>
    </w:p>
    <w:p w:rsidR="007566AE" w:rsidRDefault="00DB08E2" w:rsidP="007566AE">
      <w:pPr>
        <w:numPr>
          <w:ilvl w:val="0"/>
          <w:numId w:val="8"/>
        </w:numPr>
        <w:jc w:val="both"/>
      </w:pPr>
      <w:r>
        <w:rPr>
          <w:b/>
        </w:rPr>
        <w:t>WOUND CARE POST OPERATIVELY</w:t>
      </w:r>
      <w:r w:rsidR="007566AE">
        <w:t>: Patients typically will be discharged with a dressing</w:t>
      </w:r>
      <w:r>
        <w:t xml:space="preserve"> (brown Mepalex dressing)</w:t>
      </w:r>
      <w:r w:rsidR="007566AE">
        <w:t xml:space="preserve"> which can be left on for up to 5 days if dry. You will typically obtain at least one of those dressing to change at home after leaving the hospital. Underneath the dressing are steri strips which aid in healing of the incision, therefore, those should be left on until they fall off on their own. You may shower on post operative day 7 but cover the incision and pat dry following the shower. Do not apply any lotion etc. on the incision, keep it as dry as possible. </w:t>
      </w:r>
    </w:p>
    <w:p w:rsidR="007566AE" w:rsidRDefault="007566AE" w:rsidP="007566AE">
      <w:pPr>
        <w:jc w:val="both"/>
      </w:pPr>
    </w:p>
    <w:p w:rsidR="007566AE" w:rsidRDefault="00DB08E2" w:rsidP="007566AE">
      <w:pPr>
        <w:numPr>
          <w:ilvl w:val="0"/>
          <w:numId w:val="8"/>
        </w:numPr>
        <w:jc w:val="both"/>
      </w:pPr>
      <w:r w:rsidRPr="00DB08E2">
        <w:rPr>
          <w:b/>
        </w:rPr>
        <w:lastRenderedPageBreak/>
        <w:t>HARDWARE REMOVAL</w:t>
      </w:r>
      <w:r>
        <w:rPr>
          <w:b/>
        </w:rPr>
        <w:t xml:space="preserve"> 6 months</w:t>
      </w:r>
      <w:r w:rsidRPr="00DB08E2">
        <w:t xml:space="preserve">: </w:t>
      </w:r>
      <w:r w:rsidR="007566AE" w:rsidRPr="00DB08E2">
        <w:t>Patients will typically have the hardware removed at approximately 6 months post-op</w:t>
      </w:r>
      <w:r w:rsidR="007566AE">
        <w:t>.  Typically hardware removal is done as a day surgery procedure. Crutches are recommended for the first few days, and activities can resume 3-4 weeks after the screws are removed.</w:t>
      </w:r>
    </w:p>
    <w:p w:rsidR="007566AE" w:rsidRDefault="007566AE" w:rsidP="007566AE">
      <w:pPr>
        <w:jc w:val="both"/>
      </w:pPr>
    </w:p>
    <w:p w:rsidR="007566AE" w:rsidRPr="006719E8" w:rsidRDefault="007566AE" w:rsidP="007566AE">
      <w:pPr>
        <w:jc w:val="center"/>
        <w:rPr>
          <w:i/>
        </w:rPr>
      </w:pPr>
      <w:r w:rsidRPr="006719E8">
        <w:rPr>
          <w:i/>
        </w:rPr>
        <w:t>*** Keep in mind that these are only guidelines, and each patient should be evaluated as an individual.  If there are questions regarding orders, the attending physician should be contacted***</w:t>
      </w:r>
    </w:p>
    <w:p w:rsidR="007566AE" w:rsidRDefault="007566AE" w:rsidP="007566AE">
      <w:pPr>
        <w:jc w:val="center"/>
        <w:rPr>
          <w:b/>
        </w:rPr>
      </w:pPr>
    </w:p>
    <w:p w:rsidR="007566AE" w:rsidRDefault="007566AE" w:rsidP="007566AE">
      <w:pPr>
        <w:jc w:val="center"/>
        <w:rPr>
          <w:b/>
        </w:rPr>
      </w:pPr>
      <w:r>
        <w:rPr>
          <w:b/>
        </w:rPr>
        <w:t xml:space="preserve">Please do not hesitate to contact our office with any questions. </w:t>
      </w:r>
    </w:p>
    <w:p w:rsidR="007566AE" w:rsidRPr="006719E8" w:rsidRDefault="007566AE" w:rsidP="007566AE">
      <w:pPr>
        <w:jc w:val="center"/>
        <w:rPr>
          <w:b/>
        </w:rPr>
      </w:pPr>
      <w:r>
        <w:rPr>
          <w:b/>
        </w:rPr>
        <w:t xml:space="preserve">If you prefer contact through email the address you may contact is </w:t>
      </w:r>
      <w:hyperlink r:id="rId8" w:history="1">
        <w:r w:rsidRPr="00ED6A23">
          <w:rPr>
            <w:rStyle w:val="Hyperlink"/>
            <w:b/>
          </w:rPr>
          <w:t>magdalena.malinowska@hoasc.com</w:t>
        </w:r>
      </w:hyperlink>
      <w:r>
        <w:rPr>
          <w:b/>
        </w:rPr>
        <w:t xml:space="preserve"> </w:t>
      </w:r>
    </w:p>
    <w:p w:rsidR="00DC09EE" w:rsidRPr="007566AE" w:rsidRDefault="00DC09EE" w:rsidP="007566AE">
      <w:pPr>
        <w:rPr>
          <w:szCs w:val="22"/>
        </w:rPr>
      </w:pPr>
    </w:p>
    <w:sectPr w:rsidR="00DC09EE" w:rsidRPr="007566AE" w:rsidSect="008E6C51">
      <w:headerReference w:type="default" r:id="rId9"/>
      <w:footerReference w:type="default" r:id="rId10"/>
      <w:pgSz w:w="12240" w:h="15840"/>
      <w:pgMar w:top="720" w:right="1440" w:bottom="720" w:left="1368" w:header="72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26" w:rsidRDefault="00C05526" w:rsidP="00C64B31">
      <w:r>
        <w:separator/>
      </w:r>
    </w:p>
  </w:endnote>
  <w:endnote w:type="continuationSeparator" w:id="0">
    <w:p w:rsidR="00C05526" w:rsidRDefault="00C05526" w:rsidP="00C6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Copperplate">
    <w:altName w:val="Centaur"/>
    <w:panose1 w:val="02000504000000020004"/>
    <w:charset w:val="00"/>
    <w:family w:val="auto"/>
    <w:pitch w:val="variable"/>
    <w:sig w:usb0="80000067" w:usb1="00000000" w:usb2="00000000" w:usb3="00000000" w:csb0="0000011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06" w:rsidRDefault="00E72B5D">
    <w:pPr>
      <w:pStyle w:val="Footer"/>
    </w:pPr>
    <w:r>
      <w:rPr>
        <w:noProof/>
      </w:rPr>
      <mc:AlternateContent>
        <mc:Choice Requires="wps">
          <w:drawing>
            <wp:anchor distT="0" distB="0" distL="114300" distR="114300" simplePos="0" relativeHeight="251660288" behindDoc="0" locked="0" layoutInCell="1" allowOverlap="1">
              <wp:simplePos x="0" y="0"/>
              <wp:positionH relativeFrom="page">
                <wp:posOffset>2514600</wp:posOffset>
              </wp:positionH>
              <wp:positionV relativeFrom="page">
                <wp:posOffset>9020175</wp:posOffset>
              </wp:positionV>
              <wp:extent cx="2590800" cy="695325"/>
              <wp:effectExtent l="0" t="317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E06" w:rsidRPr="00AA4C32" w:rsidRDefault="00647E06" w:rsidP="00C64B31">
                          <w:pPr>
                            <w:rPr>
                              <w:rFonts w:ascii="Copperplate Gothic Bold" w:hAnsi="Copperplate Gothic Bold"/>
                              <w:sz w:val="6"/>
                              <w:szCs w:val="6"/>
                            </w:rPr>
                          </w:pPr>
                        </w:p>
                        <w:p w:rsidR="00647E06" w:rsidRPr="00414563" w:rsidRDefault="00647E06" w:rsidP="00C64B31">
                          <w:pPr>
                            <w:rPr>
                              <w:rFonts w:ascii="Copperplate Gothic Bold" w:hAnsi="Copperplate Gothic Bold"/>
                              <w:sz w:val="18"/>
                              <w:szCs w:val="18"/>
                            </w:rPr>
                          </w:pPr>
                          <w:r>
                            <w:rPr>
                              <w:rFonts w:ascii="Copperplate Gothic Bold" w:hAnsi="Copperplate Gothic Bold"/>
                              <w:sz w:val="18"/>
                              <w:szCs w:val="18"/>
                            </w:rPr>
                            <w:t>1010 Executive Court, S</w:t>
                          </w:r>
                          <w:r w:rsidRPr="00414563">
                            <w:rPr>
                              <w:rFonts w:ascii="Copperplate Gothic Bold" w:hAnsi="Copperplate Gothic Bold"/>
                              <w:sz w:val="18"/>
                              <w:szCs w:val="18"/>
                            </w:rPr>
                            <w:t>uite 250</w:t>
                          </w:r>
                        </w:p>
                        <w:p w:rsidR="00647E06" w:rsidRDefault="00647E06" w:rsidP="00C64B31">
                          <w:pPr>
                            <w:rPr>
                              <w:rFonts w:ascii="Copperplate Gothic Bold" w:hAnsi="Copperplate Gothic Bold"/>
                              <w:sz w:val="18"/>
                              <w:szCs w:val="18"/>
                            </w:rPr>
                          </w:pPr>
                          <w:r w:rsidRPr="00414563">
                            <w:rPr>
                              <w:rFonts w:ascii="Copperplate Gothic Bold" w:hAnsi="Copperplate Gothic Bold"/>
                              <w:sz w:val="18"/>
                              <w:szCs w:val="18"/>
                            </w:rPr>
                            <w:t>Westmont, IL 60559</w:t>
                          </w:r>
                        </w:p>
                        <w:p w:rsidR="00647E06" w:rsidRDefault="00647E06" w:rsidP="00C64B31">
                          <w:pPr>
                            <w:rPr>
                              <w:rFonts w:ascii="Copperplate Gothic Bold" w:hAnsi="Copperplate Gothic Bold"/>
                              <w:sz w:val="18"/>
                              <w:szCs w:val="18"/>
                            </w:rPr>
                          </w:pPr>
                          <w:r>
                            <w:rPr>
                              <w:rFonts w:ascii="Copperplate Gothic Bold" w:hAnsi="Copperplate Gothic Bold"/>
                              <w:sz w:val="18"/>
                              <w:szCs w:val="18"/>
                            </w:rPr>
                            <w:t>630.920.2350</w:t>
                          </w:r>
                        </w:p>
                        <w:p w:rsidR="00647E06" w:rsidRPr="00414563" w:rsidRDefault="00647E06" w:rsidP="00C64B31">
                          <w:pPr>
                            <w:rPr>
                              <w:rFonts w:ascii="Copperplate Gothic Bold" w:hAnsi="Copperplate Gothic Bold"/>
                              <w:sz w:val="18"/>
                              <w:szCs w:val="18"/>
                            </w:rPr>
                          </w:pPr>
                          <w:r>
                            <w:rPr>
                              <w:rFonts w:ascii="Copperplate Gothic Bold" w:hAnsi="Copperplate Gothic Bold"/>
                              <w:sz w:val="18"/>
                              <w:szCs w:val="18"/>
                            </w:rPr>
                            <w:t>Fax: 630-323-5625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7" type="#_x0000_t202" style="position:absolute;margin-left:198pt;margin-top:710.25pt;width:204pt;height:5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" filled="f" stroked="f">
              <v:textbox>
                <w:txbxContent>
                  <w:p w:rsidR="00647E06" w:rsidRPr="00AA4C32" w:rsidRDefault="00647E06" w:rsidP="00C64B31">
                    <w:pPr>
                      <w:rPr>
                        <w:rFonts w:ascii="Copperplate Gothic Bold" w:hAnsi="Copperplate Gothic Bold"/>
                        <w:sz w:val="6"/>
                        <w:szCs w:val="6"/>
                      </w:rPr>
                    </w:pPr>
                  </w:p>
                  <w:p w:rsidR="00647E06" w:rsidRPr="00414563" w:rsidRDefault="00647E06" w:rsidP="00C64B31">
                    <w:pPr>
                      <w:rPr>
                        <w:rFonts w:ascii="Copperplate Gothic Bold" w:hAnsi="Copperplate Gothic Bold"/>
                        <w:sz w:val="18"/>
                        <w:szCs w:val="18"/>
                      </w:rPr>
                    </w:pPr>
                    <w:r>
                      <w:rPr>
                        <w:rFonts w:ascii="Copperplate Gothic Bold" w:hAnsi="Copperplate Gothic Bold"/>
                        <w:sz w:val="18"/>
                        <w:szCs w:val="18"/>
                      </w:rPr>
                      <w:t>1010 Executive Court, S</w:t>
                    </w:r>
                    <w:r w:rsidRPr="00414563">
                      <w:rPr>
                        <w:rFonts w:ascii="Copperplate Gothic Bold" w:hAnsi="Copperplate Gothic Bold"/>
                        <w:sz w:val="18"/>
                        <w:szCs w:val="18"/>
                      </w:rPr>
                      <w:t>uite 250</w:t>
                    </w:r>
                  </w:p>
                  <w:p w:rsidR="00647E06" w:rsidRDefault="00647E06" w:rsidP="00C64B31">
                    <w:pPr>
                      <w:rPr>
                        <w:rFonts w:ascii="Copperplate Gothic Bold" w:hAnsi="Copperplate Gothic Bold"/>
                        <w:sz w:val="18"/>
                        <w:szCs w:val="18"/>
                      </w:rPr>
                    </w:pPr>
                    <w:r w:rsidRPr="00414563">
                      <w:rPr>
                        <w:rFonts w:ascii="Copperplate Gothic Bold" w:hAnsi="Copperplate Gothic Bold"/>
                        <w:sz w:val="18"/>
                        <w:szCs w:val="18"/>
                      </w:rPr>
                      <w:t>Westmont, IL 60559</w:t>
                    </w:r>
                  </w:p>
                  <w:p w:rsidR="00647E06" w:rsidRDefault="00647E06" w:rsidP="00C64B31">
                    <w:pPr>
                      <w:rPr>
                        <w:rFonts w:ascii="Copperplate Gothic Bold" w:hAnsi="Copperplate Gothic Bold"/>
                        <w:sz w:val="18"/>
                        <w:szCs w:val="18"/>
                      </w:rPr>
                    </w:pPr>
                    <w:r>
                      <w:rPr>
                        <w:rFonts w:ascii="Copperplate Gothic Bold" w:hAnsi="Copperplate Gothic Bold"/>
                        <w:sz w:val="18"/>
                        <w:szCs w:val="18"/>
                      </w:rPr>
                      <w:t>630.920.2350</w:t>
                    </w:r>
                  </w:p>
                  <w:p w:rsidR="00647E06" w:rsidRPr="00414563" w:rsidRDefault="00647E06" w:rsidP="00C64B31">
                    <w:pPr>
                      <w:rPr>
                        <w:rFonts w:ascii="Copperplate Gothic Bold" w:hAnsi="Copperplate Gothic Bold"/>
                        <w:sz w:val="18"/>
                        <w:szCs w:val="18"/>
                      </w:rPr>
                    </w:pPr>
                    <w:r>
                      <w:rPr>
                        <w:rFonts w:ascii="Copperplate Gothic Bold" w:hAnsi="Copperplate Gothic Bold"/>
                        <w:sz w:val="18"/>
                        <w:szCs w:val="18"/>
                      </w:rPr>
                      <w:t>Fax: 630-323-5625</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5257800</wp:posOffset>
              </wp:positionH>
              <wp:positionV relativeFrom="page">
                <wp:posOffset>8915400</wp:posOffset>
              </wp:positionV>
              <wp:extent cx="2133600" cy="800100"/>
              <wp:effectExtent l="0" t="0" r="0" b="0"/>
              <wp:wrapTight wrapText="bothSides">
                <wp:wrapPolygon edited="0">
                  <wp:start x="0" y="0"/>
                  <wp:lineTo x="21600" y="0"/>
                  <wp:lineTo x="21600" y="21600"/>
                  <wp:lineTo x="0" y="21600"/>
                  <wp:lineTo x="0" y="0"/>
                </wp:wrapPolygon>
              </wp:wrapTight>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E06" w:rsidRPr="001617C7" w:rsidRDefault="00647E06" w:rsidP="009B0BFD">
                          <w:pPr>
                            <w:rPr>
                              <w:rStyle w:val="Heading3Char"/>
                            </w:rPr>
                          </w:pPr>
                          <w:r>
                            <w:rPr>
                              <w:rStyle w:val="Heading3Char"/>
                              <w:rFonts w:ascii="Copperplate Gothic Bold" w:hAnsi="Copperplate Gothic Bold"/>
                              <w:color w:val="auto"/>
                              <w:sz w:val="18"/>
                              <w:szCs w:val="18"/>
                            </w:rPr>
                            <w:t>Dr. LaReau’s team</w:t>
                          </w:r>
                          <w:r w:rsidRPr="001617C7">
                            <w:rPr>
                              <w:rStyle w:val="Heading3Char"/>
                              <w:rFonts w:ascii="Copperplate" w:hAnsi="Copperplate"/>
                              <w:color w:val="auto"/>
                              <w:sz w:val="18"/>
                              <w:szCs w:val="18"/>
                            </w:rPr>
                            <w:t xml:space="preserve">: </w:t>
                          </w:r>
                        </w:p>
                        <w:p w:rsidR="00647E06" w:rsidRDefault="00647E06" w:rsidP="009B0BFD">
                          <w:pPr>
                            <w:rPr>
                              <w:rFonts w:ascii="Copperplate" w:hAnsi="Copperplate"/>
                              <w:sz w:val="20"/>
                            </w:rPr>
                          </w:pPr>
                          <w:r w:rsidRPr="0023651D">
                            <w:rPr>
                              <w:rFonts w:ascii="Copperplate" w:hAnsi="Copperplate"/>
                              <w:sz w:val="20"/>
                            </w:rPr>
                            <w:t>Kinzie Sharp PA-C</w:t>
                          </w:r>
                        </w:p>
                        <w:p w:rsidR="00647E06" w:rsidRPr="0023651D" w:rsidRDefault="00647E06" w:rsidP="009B0BFD">
                          <w:pPr>
                            <w:rPr>
                              <w:rFonts w:ascii="Copperplate" w:hAnsi="Copperplate"/>
                              <w:sz w:val="20"/>
                            </w:rPr>
                          </w:pPr>
                          <w:r>
                            <w:rPr>
                              <w:rFonts w:ascii="Copperplate" w:hAnsi="Copperplate"/>
                              <w:sz w:val="20"/>
                            </w:rPr>
                            <w:t>Magdalena Malinowska PA-C</w:t>
                          </w:r>
                        </w:p>
                        <w:p w:rsidR="00647E06" w:rsidRPr="0023651D" w:rsidRDefault="00647E06" w:rsidP="009B0BFD">
                          <w:pPr>
                            <w:rPr>
                              <w:rFonts w:ascii="Copperplate" w:hAnsi="Copperplate"/>
                              <w:sz w:val="20"/>
                            </w:rPr>
                          </w:pPr>
                          <w:r>
                            <w:rPr>
                              <w:rFonts w:ascii="Copperplate" w:hAnsi="Copperplate"/>
                              <w:sz w:val="20"/>
                            </w:rPr>
                            <w:t>Gretchen Nerison</w:t>
                          </w:r>
                        </w:p>
                        <w:p w:rsidR="00647E06" w:rsidRPr="0023651D" w:rsidRDefault="00647E06" w:rsidP="009B0BFD">
                          <w:pPr>
                            <w:rPr>
                              <w:rFonts w:ascii="Copperplate" w:hAnsi="Copperplate"/>
                              <w:sz w:val="20"/>
                            </w:rPr>
                          </w:pPr>
                          <w:r w:rsidRPr="0023651D">
                            <w:rPr>
                              <w:rFonts w:ascii="Copperplate" w:hAnsi="Copperplate"/>
                              <w:sz w:val="20"/>
                            </w:rPr>
                            <w:t>Louise Brechman</w:t>
                          </w:r>
                        </w:p>
                        <w:p w:rsidR="00647E06" w:rsidRPr="001617C7" w:rsidRDefault="00647E06" w:rsidP="009B0BFD">
                          <w:pPr>
                            <w:rPr>
                              <w:rFonts w:ascii="Copperplate" w:hAnsi="Copperplate"/>
                              <w:color w:val="333333"/>
                              <w:sz w:val="14"/>
                              <w:szCs w:val="14"/>
                            </w:rPr>
                          </w:pPr>
                        </w:p>
                        <w:p w:rsidR="00647E06" w:rsidRPr="00281367" w:rsidRDefault="00647E06" w:rsidP="009B0BFD">
                          <w:pPr>
                            <w:rPr>
                              <w:rFonts w:ascii="Copperplate Gothic Bold" w:hAnsi="Copperplate Gothic Bold"/>
                              <w:color w:val="333333"/>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414pt;margin-top:702pt;width:168pt;height: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" filled="f" stroked="f">
              <v:textbox>
                <w:txbxContent>
                  <w:p w:rsidR="00647E06" w:rsidRPr="001617C7" w:rsidRDefault="00647E06" w:rsidP="009B0BFD">
                    <w:pPr>
                      <w:rPr>
                        <w:rStyle w:val="Heading3Char"/>
                      </w:rPr>
                    </w:pPr>
                    <w:r>
                      <w:rPr>
                        <w:rStyle w:val="Heading3Char"/>
                        <w:rFonts w:ascii="Copperplate Gothic Bold" w:hAnsi="Copperplate Gothic Bold"/>
                        <w:color w:val="auto"/>
                        <w:sz w:val="18"/>
                        <w:szCs w:val="18"/>
                      </w:rPr>
                      <w:t>Dr. LaReau’s team</w:t>
                    </w:r>
                    <w:r w:rsidRPr="001617C7">
                      <w:rPr>
                        <w:rStyle w:val="Heading3Char"/>
                        <w:rFonts w:ascii="Copperplate" w:hAnsi="Copperplate"/>
                        <w:color w:val="auto"/>
                        <w:sz w:val="18"/>
                        <w:szCs w:val="18"/>
                      </w:rPr>
                      <w:t xml:space="preserve">: </w:t>
                    </w:r>
                  </w:p>
                  <w:p w:rsidR="00647E06" w:rsidRDefault="00647E06" w:rsidP="009B0BFD">
                    <w:pPr>
                      <w:rPr>
                        <w:rFonts w:ascii="Copperplate" w:hAnsi="Copperplate"/>
                        <w:sz w:val="20"/>
                      </w:rPr>
                    </w:pPr>
                    <w:r w:rsidRPr="0023651D">
                      <w:rPr>
                        <w:rFonts w:ascii="Copperplate" w:hAnsi="Copperplate"/>
                        <w:sz w:val="20"/>
                      </w:rPr>
                      <w:t>Kinzie Sharp PA-C</w:t>
                    </w:r>
                  </w:p>
                  <w:p w:rsidR="00647E06" w:rsidRPr="0023651D" w:rsidRDefault="00647E06" w:rsidP="009B0BFD">
                    <w:pPr>
                      <w:rPr>
                        <w:rFonts w:ascii="Copperplate" w:hAnsi="Copperplate"/>
                        <w:sz w:val="20"/>
                      </w:rPr>
                    </w:pPr>
                    <w:r>
                      <w:rPr>
                        <w:rFonts w:ascii="Copperplate" w:hAnsi="Copperplate"/>
                        <w:sz w:val="20"/>
                      </w:rPr>
                      <w:t>Magdalena Malinowska PA-C</w:t>
                    </w:r>
                  </w:p>
                  <w:p w:rsidR="00647E06" w:rsidRPr="0023651D" w:rsidRDefault="00647E06" w:rsidP="009B0BFD">
                    <w:pPr>
                      <w:rPr>
                        <w:rFonts w:ascii="Copperplate" w:hAnsi="Copperplate"/>
                        <w:sz w:val="20"/>
                      </w:rPr>
                    </w:pPr>
                    <w:r>
                      <w:rPr>
                        <w:rFonts w:ascii="Copperplate" w:hAnsi="Copperplate"/>
                        <w:sz w:val="20"/>
                      </w:rPr>
                      <w:t>Gretchen Nerison</w:t>
                    </w:r>
                  </w:p>
                  <w:p w:rsidR="00647E06" w:rsidRPr="0023651D" w:rsidRDefault="00647E06" w:rsidP="009B0BFD">
                    <w:pPr>
                      <w:rPr>
                        <w:rFonts w:ascii="Copperplate" w:hAnsi="Copperplate"/>
                        <w:sz w:val="20"/>
                      </w:rPr>
                    </w:pPr>
                    <w:r w:rsidRPr="0023651D">
                      <w:rPr>
                        <w:rFonts w:ascii="Copperplate" w:hAnsi="Copperplate"/>
                        <w:sz w:val="20"/>
                      </w:rPr>
                      <w:t>Louise Brechman</w:t>
                    </w:r>
                  </w:p>
                  <w:p w:rsidR="00647E06" w:rsidRPr="001617C7" w:rsidRDefault="00647E06" w:rsidP="009B0BFD">
                    <w:pPr>
                      <w:rPr>
                        <w:rFonts w:ascii="Copperplate" w:hAnsi="Copperplate"/>
                        <w:color w:val="333333"/>
                        <w:sz w:val="14"/>
                        <w:szCs w:val="14"/>
                      </w:rPr>
                    </w:pPr>
                  </w:p>
                  <w:p w:rsidR="00647E06" w:rsidRPr="00281367" w:rsidRDefault="00647E06" w:rsidP="009B0BFD">
                    <w:pPr>
                      <w:rPr>
                        <w:rFonts w:ascii="Copperplate Gothic Bold" w:hAnsi="Copperplate Gothic Bold"/>
                        <w:color w:val="333333"/>
                        <w:sz w:val="14"/>
                        <w:szCs w:val="14"/>
                      </w:rPr>
                    </w:pPr>
                  </w:p>
                </w:txbxContent>
              </v:textbox>
              <w10:wrap type="tight"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221615</wp:posOffset>
              </wp:positionH>
              <wp:positionV relativeFrom="page">
                <wp:posOffset>9692640</wp:posOffset>
              </wp:positionV>
              <wp:extent cx="7329170" cy="0"/>
              <wp:effectExtent l="31115" t="27940" r="43815" b="355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9170" cy="0"/>
                      </a:xfrm>
                      <a:prstGeom prst="line">
                        <a:avLst/>
                      </a:prstGeom>
                      <a:noFill/>
                      <a:ln w="381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5pt,763.2pt" to="594.55pt,76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" strokecolor="#1f497d [3215]" strokeweight="3pt">
              <w10:wrap anchorx="page" anchory="page"/>
            </v:line>
          </w:pict>
        </mc:Fallback>
      </mc:AlternateContent>
    </w:r>
    <w:r w:rsidR="00647E06">
      <w:rPr>
        <w:noProof/>
      </w:rPr>
      <w:drawing>
        <wp:anchor distT="0" distB="0" distL="114300" distR="114300" simplePos="0" relativeHeight="251658240" behindDoc="0" locked="0" layoutInCell="1" allowOverlap="1">
          <wp:simplePos x="0" y="0"/>
          <wp:positionH relativeFrom="column">
            <wp:posOffset>-634365</wp:posOffset>
          </wp:positionH>
          <wp:positionV relativeFrom="paragraph">
            <wp:posOffset>73660</wp:posOffset>
          </wp:positionV>
          <wp:extent cx="1828800" cy="558800"/>
          <wp:effectExtent l="19050" t="0" r="0" b="0"/>
          <wp:wrapTopAndBottom/>
          <wp:docPr id="6" name="Picture 6" descr="HOA_SPI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A_SPI_logo_color"/>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828800" cy="5588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336" behindDoc="0" locked="0" layoutInCell="1" allowOverlap="1">
              <wp:simplePos x="0" y="0"/>
              <wp:positionH relativeFrom="page">
                <wp:posOffset>5143500</wp:posOffset>
              </wp:positionH>
              <wp:positionV relativeFrom="page">
                <wp:posOffset>9029700</wp:posOffset>
              </wp:positionV>
              <wp:extent cx="0" cy="478790"/>
              <wp:effectExtent l="12700" t="12700" r="25400" b="2921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pt,711pt" to="405pt,74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" strokecolor="#030" strokeweight=".5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2514600</wp:posOffset>
              </wp:positionH>
              <wp:positionV relativeFrom="page">
                <wp:posOffset>9036685</wp:posOffset>
              </wp:positionV>
              <wp:extent cx="0" cy="478790"/>
              <wp:effectExtent l="12700" t="6985" r="25400" b="222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pt,711.55pt" to="198pt,74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" strokecolor="#030" strokeweight=".5pt">
              <w10:wrap anchorx="page" anchory="page"/>
            </v:lin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221615</wp:posOffset>
              </wp:positionH>
              <wp:positionV relativeFrom="page">
                <wp:posOffset>8465185</wp:posOffset>
              </wp:positionV>
              <wp:extent cx="7329170" cy="1217930"/>
              <wp:effectExtent l="5715" t="0" r="571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9170" cy="1217930"/>
                      </a:xfrm>
                      <a:prstGeom prst="rect">
                        <a:avLst/>
                      </a:prstGeom>
                      <a:gradFill rotWithShape="1">
                        <a:gsLst>
                          <a:gs pos="0">
                            <a:srgbClr val="DADFD7">
                              <a:gamma/>
                              <a:tint val="0"/>
                              <a:invGamma/>
                            </a:srgbClr>
                          </a:gs>
                          <a:gs pos="100000">
                            <a:srgbClr val="DADFD7"/>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45pt;margin-top:666.55pt;width:577.1pt;height:95.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" stroked="f">
              <v:fill color2="#dadfd7" rotate="t" focus="100%" type="gradient"/>
              <w10:wrap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26" w:rsidRDefault="00C05526" w:rsidP="00C64B31">
      <w:r>
        <w:separator/>
      </w:r>
    </w:p>
  </w:footnote>
  <w:footnote w:type="continuationSeparator" w:id="0">
    <w:p w:rsidR="00C05526" w:rsidRDefault="00C05526" w:rsidP="00C64B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06" w:rsidRDefault="00E72B5D">
    <w:pPr>
      <w:pStyle w:val="Header"/>
    </w:pPr>
    <w:r>
      <w:rPr>
        <w:noProof/>
      </w:rPr>
      <mc:AlternateContent>
        <mc:Choice Requires="wps">
          <w:drawing>
            <wp:anchor distT="0" distB="0" distL="114300" distR="114300" simplePos="0" relativeHeight="251663360" behindDoc="0" locked="0" layoutInCell="1" allowOverlap="1">
              <wp:simplePos x="0" y="0"/>
              <wp:positionH relativeFrom="column">
                <wp:posOffset>2590800</wp:posOffset>
              </wp:positionH>
              <wp:positionV relativeFrom="paragraph">
                <wp:posOffset>342900</wp:posOffset>
              </wp:positionV>
              <wp:extent cx="2667000" cy="571500"/>
              <wp:effectExtent l="25400" t="25400" r="38100" b="3810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solidFill>
                        <a:schemeClr val="tx2">
                          <a:lumMod val="100000"/>
                          <a:lumOff val="0"/>
                        </a:schemeClr>
                      </a:solidFill>
                      <a:ln w="57150" cmpd="thickThin">
                        <a:solidFill>
                          <a:srgbClr val="000000"/>
                        </a:solidFill>
                        <a:miter lim="800000"/>
                        <a:headEnd/>
                        <a:tailEnd/>
                      </a:ln>
                    </wps:spPr>
                    <wps:txbx>
                      <w:txbxContent>
                        <w:p w:rsidR="00647E06" w:rsidRPr="00F51FB3" w:rsidRDefault="00647E06" w:rsidP="001617C7">
                          <w:pPr>
                            <w:jc w:val="center"/>
                            <w:rPr>
                              <w:b/>
                              <w:color w:val="FFFFFF" w:themeColor="background1"/>
                              <w:sz w:val="20"/>
                            </w:rPr>
                          </w:pPr>
                          <w:r w:rsidRPr="001617C7">
                            <w:rPr>
                              <w:b/>
                              <w:color w:val="FFFFFF" w:themeColor="background1"/>
                              <w:sz w:val="28"/>
                            </w:rPr>
                            <w:t>Justin Mark LaReau, MD</w:t>
                          </w:r>
                        </w:p>
                        <w:p w:rsidR="00647E06" w:rsidRPr="00F51FB3" w:rsidRDefault="00647E06" w:rsidP="001617C7">
                          <w:pPr>
                            <w:jc w:val="center"/>
                            <w:rPr>
                              <w:b/>
                              <w:color w:val="FFFFFF" w:themeColor="background1"/>
                              <w:sz w:val="20"/>
                            </w:rPr>
                          </w:pPr>
                          <w:r w:rsidRPr="00F51FB3">
                            <w:rPr>
                              <w:b/>
                              <w:color w:val="FFFFFF" w:themeColor="background1"/>
                              <w:sz w:val="20"/>
                            </w:rPr>
                            <w:t>Hinsdale Orthopaedics</w:t>
                          </w:r>
                          <w:r>
                            <w:rPr>
                              <w:b/>
                              <w:color w:val="FFFFFF" w:themeColor="background1"/>
                              <w:sz w:val="20"/>
                            </w:rPr>
                            <w:t xml:space="preserve"> As</w:t>
                          </w:r>
                          <w:r w:rsidRPr="00F51FB3">
                            <w:rPr>
                              <w:b/>
                              <w:color w:val="FFFFFF" w:themeColor="background1"/>
                              <w:sz w:val="20"/>
                            </w:rPr>
                            <w:t>sociates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204pt;margin-top:27pt;width:21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" fillcolor="#1f497d [3215]" strokeweight="4.5pt">
              <v:stroke linestyle="thickThin"/>
              <v:textbox inset=",7.2pt,,7.2pt">
                <w:txbxContent>
                  <w:p w:rsidR="00647E06" w:rsidRPr="00F51FB3" w:rsidRDefault="00647E06" w:rsidP="001617C7">
                    <w:pPr>
                      <w:jc w:val="center"/>
                      <w:rPr>
                        <w:b/>
                        <w:color w:val="FFFFFF" w:themeColor="background1"/>
                        <w:sz w:val="20"/>
                      </w:rPr>
                    </w:pPr>
                    <w:r w:rsidRPr="001617C7">
                      <w:rPr>
                        <w:b/>
                        <w:color w:val="FFFFFF" w:themeColor="background1"/>
                        <w:sz w:val="28"/>
                      </w:rPr>
                      <w:t>Justin Mark LaReau, MD</w:t>
                    </w:r>
                  </w:p>
                  <w:p w:rsidR="00647E06" w:rsidRPr="00F51FB3" w:rsidRDefault="00647E06" w:rsidP="001617C7">
                    <w:pPr>
                      <w:jc w:val="center"/>
                      <w:rPr>
                        <w:b/>
                        <w:color w:val="FFFFFF" w:themeColor="background1"/>
                        <w:sz w:val="20"/>
                      </w:rPr>
                    </w:pPr>
                    <w:r w:rsidRPr="00F51FB3">
                      <w:rPr>
                        <w:b/>
                        <w:color w:val="FFFFFF" w:themeColor="background1"/>
                        <w:sz w:val="20"/>
                      </w:rPr>
                      <w:t>Hinsdale Orthopaedics</w:t>
                    </w:r>
                    <w:r>
                      <w:rPr>
                        <w:b/>
                        <w:color w:val="FFFFFF" w:themeColor="background1"/>
                        <w:sz w:val="20"/>
                      </w:rPr>
                      <w:t xml:space="preserve"> As</w:t>
                    </w:r>
                    <w:r w:rsidRPr="00F51FB3">
                      <w:rPr>
                        <w:b/>
                        <w:color w:val="FFFFFF" w:themeColor="background1"/>
                        <w:sz w:val="20"/>
                      </w:rPr>
                      <w:t>sociates</w:t>
                    </w:r>
                  </w:p>
                </w:txbxContent>
              </v:textbox>
            </v:shape>
          </w:pict>
        </mc:Fallback>
      </mc:AlternateContent>
    </w:r>
    <w:r w:rsidR="00647E06" w:rsidRPr="001617C7">
      <w:rPr>
        <w:noProof/>
      </w:rPr>
      <w:drawing>
        <wp:inline distT="0" distB="0" distL="0" distR="0">
          <wp:extent cx="5486400" cy="1151041"/>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6400" cy="1151041"/>
                  </a:xfrm>
                  <a:prstGeom prst="rect">
                    <a:avLst/>
                  </a:prstGeom>
                  <a:noFill/>
                  <a:ln w="9525">
                    <a:noFill/>
                    <a:miter lim="800000"/>
                    <a:headEnd/>
                    <a:tailEnd/>
                  </a:ln>
                </pic:spPr>
              </pic:pic>
            </a:graphicData>
          </a:graphic>
        </wp:inline>
      </w:drawing>
    </w:r>
  </w:p>
  <w:p w:rsidR="00647E06" w:rsidRDefault="00647E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1B5"/>
    <w:multiLevelType w:val="hybridMultilevel"/>
    <w:tmpl w:val="848E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25F86"/>
    <w:multiLevelType w:val="hybridMultilevel"/>
    <w:tmpl w:val="E63AFF50"/>
    <w:lvl w:ilvl="0" w:tplc="E49CB1B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C36E1"/>
    <w:multiLevelType w:val="multilevel"/>
    <w:tmpl w:val="848EB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F616472"/>
    <w:multiLevelType w:val="hybridMultilevel"/>
    <w:tmpl w:val="5D9A48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0867BE"/>
    <w:multiLevelType w:val="hybridMultilevel"/>
    <w:tmpl w:val="6A0E1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32B46"/>
    <w:multiLevelType w:val="hybridMultilevel"/>
    <w:tmpl w:val="B6380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506C8"/>
    <w:multiLevelType w:val="hybridMultilevel"/>
    <w:tmpl w:val="A2120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B54EA"/>
    <w:multiLevelType w:val="hybridMultilevel"/>
    <w:tmpl w:val="331ADCA4"/>
    <w:lvl w:ilvl="0" w:tplc="042A236C">
      <w:numFmt w:val="bullet"/>
      <w:lvlText w:val=""/>
      <w:lvlJc w:val="left"/>
      <w:pPr>
        <w:tabs>
          <w:tab w:val="num" w:pos="720"/>
        </w:tabs>
        <w:ind w:left="720" w:hanging="360"/>
      </w:pPr>
      <w:rPr>
        <w:rFonts w:ascii="Symbol" w:eastAsia="Times New Roman" w:hAnsi="Symbol" w:cs="Times New Roman" w:hint="default"/>
        <w:b/>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71">
      <o:colormru v:ext="edit" colors="#dadfd7"/>
      <o:colormenu v:ext="edit" fillcolor="none [3215]" strokecolor="none [321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D7"/>
    <w:rsid w:val="00012B14"/>
    <w:rsid w:val="00041405"/>
    <w:rsid w:val="00050F7D"/>
    <w:rsid w:val="00063BA0"/>
    <w:rsid w:val="00080489"/>
    <w:rsid w:val="000923ED"/>
    <w:rsid w:val="0009749E"/>
    <w:rsid w:val="000A35F3"/>
    <w:rsid w:val="000A7151"/>
    <w:rsid w:val="001013C7"/>
    <w:rsid w:val="001254F4"/>
    <w:rsid w:val="001617C7"/>
    <w:rsid w:val="00162DFB"/>
    <w:rsid w:val="00167E93"/>
    <w:rsid w:val="001942F8"/>
    <w:rsid w:val="001D0327"/>
    <w:rsid w:val="001E7A17"/>
    <w:rsid w:val="00213AAE"/>
    <w:rsid w:val="00250AA0"/>
    <w:rsid w:val="0026220D"/>
    <w:rsid w:val="00281367"/>
    <w:rsid w:val="002A5585"/>
    <w:rsid w:val="002D1ED1"/>
    <w:rsid w:val="002D7B93"/>
    <w:rsid w:val="002F0C53"/>
    <w:rsid w:val="002F1CB7"/>
    <w:rsid w:val="003125E8"/>
    <w:rsid w:val="003518ED"/>
    <w:rsid w:val="0036485C"/>
    <w:rsid w:val="00383757"/>
    <w:rsid w:val="00391D1E"/>
    <w:rsid w:val="003956B1"/>
    <w:rsid w:val="003A711A"/>
    <w:rsid w:val="003B0848"/>
    <w:rsid w:val="003B2368"/>
    <w:rsid w:val="00414563"/>
    <w:rsid w:val="004179FC"/>
    <w:rsid w:val="004251E5"/>
    <w:rsid w:val="00440F37"/>
    <w:rsid w:val="00444FF1"/>
    <w:rsid w:val="0045558E"/>
    <w:rsid w:val="00457272"/>
    <w:rsid w:val="00467B91"/>
    <w:rsid w:val="004711A0"/>
    <w:rsid w:val="00484DCE"/>
    <w:rsid w:val="004A6C9F"/>
    <w:rsid w:val="004D09B8"/>
    <w:rsid w:val="004F16C4"/>
    <w:rsid w:val="005052C4"/>
    <w:rsid w:val="00543022"/>
    <w:rsid w:val="00565823"/>
    <w:rsid w:val="005768FB"/>
    <w:rsid w:val="00587178"/>
    <w:rsid w:val="005E1AC9"/>
    <w:rsid w:val="006008A2"/>
    <w:rsid w:val="00635B10"/>
    <w:rsid w:val="00647E06"/>
    <w:rsid w:val="00674506"/>
    <w:rsid w:val="00681230"/>
    <w:rsid w:val="006818A3"/>
    <w:rsid w:val="006C7F93"/>
    <w:rsid w:val="00710D61"/>
    <w:rsid w:val="00720E76"/>
    <w:rsid w:val="00726210"/>
    <w:rsid w:val="00733A14"/>
    <w:rsid w:val="00741C22"/>
    <w:rsid w:val="0075435D"/>
    <w:rsid w:val="007566AE"/>
    <w:rsid w:val="00790ED7"/>
    <w:rsid w:val="0079347D"/>
    <w:rsid w:val="007A4D7B"/>
    <w:rsid w:val="007D090B"/>
    <w:rsid w:val="007F1390"/>
    <w:rsid w:val="00805046"/>
    <w:rsid w:val="00845A3E"/>
    <w:rsid w:val="0085245E"/>
    <w:rsid w:val="00863CB1"/>
    <w:rsid w:val="008757E8"/>
    <w:rsid w:val="008954A4"/>
    <w:rsid w:val="008A17E4"/>
    <w:rsid w:val="008E00B0"/>
    <w:rsid w:val="008E0D69"/>
    <w:rsid w:val="008E6C51"/>
    <w:rsid w:val="008F3CF7"/>
    <w:rsid w:val="00943A23"/>
    <w:rsid w:val="009622D3"/>
    <w:rsid w:val="009B0BFD"/>
    <w:rsid w:val="00A05E2D"/>
    <w:rsid w:val="00A11757"/>
    <w:rsid w:val="00A20CBD"/>
    <w:rsid w:val="00A2532E"/>
    <w:rsid w:val="00A51FF7"/>
    <w:rsid w:val="00A603AF"/>
    <w:rsid w:val="00AA4C32"/>
    <w:rsid w:val="00AD6137"/>
    <w:rsid w:val="00B65443"/>
    <w:rsid w:val="00B85215"/>
    <w:rsid w:val="00B969A7"/>
    <w:rsid w:val="00BC01EF"/>
    <w:rsid w:val="00C05526"/>
    <w:rsid w:val="00C11BE1"/>
    <w:rsid w:val="00C14B0E"/>
    <w:rsid w:val="00C24720"/>
    <w:rsid w:val="00C3538C"/>
    <w:rsid w:val="00C47383"/>
    <w:rsid w:val="00C64B31"/>
    <w:rsid w:val="00C84629"/>
    <w:rsid w:val="00C861B7"/>
    <w:rsid w:val="00CC04AB"/>
    <w:rsid w:val="00CD0CA0"/>
    <w:rsid w:val="00CE66DA"/>
    <w:rsid w:val="00D54341"/>
    <w:rsid w:val="00D54C3F"/>
    <w:rsid w:val="00DB08E2"/>
    <w:rsid w:val="00DB5E11"/>
    <w:rsid w:val="00DC09EE"/>
    <w:rsid w:val="00E13D62"/>
    <w:rsid w:val="00E163D4"/>
    <w:rsid w:val="00E40C7E"/>
    <w:rsid w:val="00E448F3"/>
    <w:rsid w:val="00E72B5D"/>
    <w:rsid w:val="00E732C5"/>
    <w:rsid w:val="00EA2767"/>
    <w:rsid w:val="00F51FB3"/>
    <w:rsid w:val="00F70F40"/>
    <w:rsid w:val="00FC5100"/>
    <w:rsid w:val="00FC5D13"/>
    <w:rsid w:val="00FE30AE"/>
    <w:rsid w:val="00FE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colormru v:ext="edit" colors="#dadfd7"/>
      <o:colormenu v:ext="edit" fillcolor="none [3215]" strokecolor="none [32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022"/>
    <w:rPr>
      <w:sz w:val="24"/>
      <w:szCs w:val="24"/>
    </w:rPr>
  </w:style>
  <w:style w:type="paragraph" w:styleId="Heading1">
    <w:name w:val="heading 1"/>
    <w:basedOn w:val="Normal"/>
    <w:next w:val="Normal"/>
    <w:link w:val="Heading1Char"/>
    <w:qFormat/>
    <w:rsid w:val="0045558E"/>
    <w:pPr>
      <w:spacing w:before="200"/>
      <w:jc w:val="center"/>
      <w:outlineLvl w:val="0"/>
    </w:pPr>
    <w:rPr>
      <w:b/>
      <w:caps/>
      <w:color w:val="333333"/>
      <w:sz w:val="44"/>
      <w:szCs w:val="32"/>
    </w:rPr>
  </w:style>
  <w:style w:type="paragraph" w:styleId="Heading2">
    <w:name w:val="heading 2"/>
    <w:basedOn w:val="Heading1"/>
    <w:next w:val="Normal"/>
    <w:qFormat/>
    <w:rsid w:val="0045558E"/>
    <w:pPr>
      <w:spacing w:before="0" w:after="200"/>
      <w:outlineLvl w:val="1"/>
    </w:pPr>
    <w:rPr>
      <w:b w:val="0"/>
      <w:sz w:val="24"/>
    </w:rPr>
  </w:style>
  <w:style w:type="paragraph" w:styleId="Heading3">
    <w:name w:val="heading 3"/>
    <w:basedOn w:val="Normal"/>
    <w:next w:val="Normal"/>
    <w:link w:val="Heading3Char"/>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79FC"/>
    <w:rPr>
      <w:rFonts w:cs="Tahoma"/>
      <w:szCs w:val="16"/>
    </w:rPr>
  </w:style>
  <w:style w:type="character" w:customStyle="1" w:styleId="Heading3Char">
    <w:name w:val="Heading 3 Char"/>
    <w:basedOn w:val="DefaultParagraphFont"/>
    <w:link w:val="Heading3"/>
    <w:rsid w:val="003B2368"/>
    <w:rPr>
      <w:rFonts w:ascii="Tahoma" w:hAnsi="Tahoma"/>
      <w:bCs/>
      <w:caps/>
      <w:color w:val="333333"/>
      <w:sz w:val="14"/>
      <w:szCs w:val="24"/>
      <w:lang w:val="en-US" w:eastAsia="en-US" w:bidi="ar-SA"/>
    </w:rPr>
  </w:style>
  <w:style w:type="paragraph" w:styleId="Header">
    <w:name w:val="header"/>
    <w:basedOn w:val="Normal"/>
    <w:link w:val="HeaderChar"/>
    <w:uiPriority w:val="99"/>
    <w:rsid w:val="00C64B31"/>
    <w:pPr>
      <w:tabs>
        <w:tab w:val="center" w:pos="4680"/>
        <w:tab w:val="right" w:pos="9360"/>
      </w:tabs>
    </w:pPr>
  </w:style>
  <w:style w:type="character" w:customStyle="1" w:styleId="HeaderChar">
    <w:name w:val="Header Char"/>
    <w:basedOn w:val="DefaultParagraphFont"/>
    <w:link w:val="Header"/>
    <w:uiPriority w:val="99"/>
    <w:rsid w:val="00C64B31"/>
    <w:rPr>
      <w:sz w:val="24"/>
      <w:szCs w:val="24"/>
    </w:rPr>
  </w:style>
  <w:style w:type="paragraph" w:styleId="Footer">
    <w:name w:val="footer"/>
    <w:basedOn w:val="Normal"/>
    <w:link w:val="FooterChar"/>
    <w:rsid w:val="00C64B31"/>
    <w:pPr>
      <w:tabs>
        <w:tab w:val="center" w:pos="4680"/>
        <w:tab w:val="right" w:pos="9360"/>
      </w:tabs>
    </w:pPr>
  </w:style>
  <w:style w:type="character" w:customStyle="1" w:styleId="FooterChar">
    <w:name w:val="Footer Char"/>
    <w:basedOn w:val="DefaultParagraphFont"/>
    <w:link w:val="Footer"/>
    <w:rsid w:val="00C64B31"/>
    <w:rPr>
      <w:sz w:val="24"/>
      <w:szCs w:val="24"/>
    </w:rPr>
  </w:style>
  <w:style w:type="character" w:customStyle="1" w:styleId="Heading1Char">
    <w:name w:val="Heading 1 Char"/>
    <w:basedOn w:val="DefaultParagraphFont"/>
    <w:link w:val="Heading1"/>
    <w:rsid w:val="00C64B31"/>
    <w:rPr>
      <w:b/>
      <w:caps/>
      <w:color w:val="333333"/>
      <w:sz w:val="44"/>
      <w:szCs w:val="32"/>
    </w:rPr>
  </w:style>
  <w:style w:type="paragraph" w:styleId="ListParagraph">
    <w:name w:val="List Paragraph"/>
    <w:basedOn w:val="Normal"/>
    <w:uiPriority w:val="34"/>
    <w:qFormat/>
    <w:rsid w:val="005E1AC9"/>
    <w:pPr>
      <w:ind w:left="720"/>
      <w:contextualSpacing/>
    </w:pPr>
  </w:style>
  <w:style w:type="character" w:styleId="Hyperlink">
    <w:name w:val="Hyperlink"/>
    <w:basedOn w:val="DefaultParagraphFont"/>
    <w:rsid w:val="005768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022"/>
    <w:rPr>
      <w:sz w:val="24"/>
      <w:szCs w:val="24"/>
    </w:rPr>
  </w:style>
  <w:style w:type="paragraph" w:styleId="Heading1">
    <w:name w:val="heading 1"/>
    <w:basedOn w:val="Normal"/>
    <w:next w:val="Normal"/>
    <w:link w:val="Heading1Char"/>
    <w:qFormat/>
    <w:rsid w:val="0045558E"/>
    <w:pPr>
      <w:spacing w:before="200"/>
      <w:jc w:val="center"/>
      <w:outlineLvl w:val="0"/>
    </w:pPr>
    <w:rPr>
      <w:b/>
      <w:caps/>
      <w:color w:val="333333"/>
      <w:sz w:val="44"/>
      <w:szCs w:val="32"/>
    </w:rPr>
  </w:style>
  <w:style w:type="paragraph" w:styleId="Heading2">
    <w:name w:val="heading 2"/>
    <w:basedOn w:val="Heading1"/>
    <w:next w:val="Normal"/>
    <w:qFormat/>
    <w:rsid w:val="0045558E"/>
    <w:pPr>
      <w:spacing w:before="0" w:after="200"/>
      <w:outlineLvl w:val="1"/>
    </w:pPr>
    <w:rPr>
      <w:b w:val="0"/>
      <w:sz w:val="24"/>
    </w:rPr>
  </w:style>
  <w:style w:type="paragraph" w:styleId="Heading3">
    <w:name w:val="heading 3"/>
    <w:basedOn w:val="Normal"/>
    <w:next w:val="Normal"/>
    <w:link w:val="Heading3Char"/>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79FC"/>
    <w:rPr>
      <w:rFonts w:cs="Tahoma"/>
      <w:szCs w:val="16"/>
    </w:rPr>
  </w:style>
  <w:style w:type="character" w:customStyle="1" w:styleId="Heading3Char">
    <w:name w:val="Heading 3 Char"/>
    <w:basedOn w:val="DefaultParagraphFont"/>
    <w:link w:val="Heading3"/>
    <w:rsid w:val="003B2368"/>
    <w:rPr>
      <w:rFonts w:ascii="Tahoma" w:hAnsi="Tahoma"/>
      <w:bCs/>
      <w:caps/>
      <w:color w:val="333333"/>
      <w:sz w:val="14"/>
      <w:szCs w:val="24"/>
      <w:lang w:val="en-US" w:eastAsia="en-US" w:bidi="ar-SA"/>
    </w:rPr>
  </w:style>
  <w:style w:type="paragraph" w:styleId="Header">
    <w:name w:val="header"/>
    <w:basedOn w:val="Normal"/>
    <w:link w:val="HeaderChar"/>
    <w:uiPriority w:val="99"/>
    <w:rsid w:val="00C64B31"/>
    <w:pPr>
      <w:tabs>
        <w:tab w:val="center" w:pos="4680"/>
        <w:tab w:val="right" w:pos="9360"/>
      </w:tabs>
    </w:pPr>
  </w:style>
  <w:style w:type="character" w:customStyle="1" w:styleId="HeaderChar">
    <w:name w:val="Header Char"/>
    <w:basedOn w:val="DefaultParagraphFont"/>
    <w:link w:val="Header"/>
    <w:uiPriority w:val="99"/>
    <w:rsid w:val="00C64B31"/>
    <w:rPr>
      <w:sz w:val="24"/>
      <w:szCs w:val="24"/>
    </w:rPr>
  </w:style>
  <w:style w:type="paragraph" w:styleId="Footer">
    <w:name w:val="footer"/>
    <w:basedOn w:val="Normal"/>
    <w:link w:val="FooterChar"/>
    <w:rsid w:val="00C64B31"/>
    <w:pPr>
      <w:tabs>
        <w:tab w:val="center" w:pos="4680"/>
        <w:tab w:val="right" w:pos="9360"/>
      </w:tabs>
    </w:pPr>
  </w:style>
  <w:style w:type="character" w:customStyle="1" w:styleId="FooterChar">
    <w:name w:val="Footer Char"/>
    <w:basedOn w:val="DefaultParagraphFont"/>
    <w:link w:val="Footer"/>
    <w:rsid w:val="00C64B31"/>
    <w:rPr>
      <w:sz w:val="24"/>
      <w:szCs w:val="24"/>
    </w:rPr>
  </w:style>
  <w:style w:type="character" w:customStyle="1" w:styleId="Heading1Char">
    <w:name w:val="Heading 1 Char"/>
    <w:basedOn w:val="DefaultParagraphFont"/>
    <w:link w:val="Heading1"/>
    <w:rsid w:val="00C64B31"/>
    <w:rPr>
      <w:b/>
      <w:caps/>
      <w:color w:val="333333"/>
      <w:sz w:val="44"/>
      <w:szCs w:val="32"/>
    </w:rPr>
  </w:style>
  <w:style w:type="paragraph" w:styleId="ListParagraph">
    <w:name w:val="List Paragraph"/>
    <w:basedOn w:val="Normal"/>
    <w:uiPriority w:val="34"/>
    <w:qFormat/>
    <w:rsid w:val="005E1AC9"/>
    <w:pPr>
      <w:ind w:left="720"/>
      <w:contextualSpacing/>
    </w:pPr>
  </w:style>
  <w:style w:type="character" w:styleId="Hyperlink">
    <w:name w:val="Hyperlink"/>
    <w:basedOn w:val="DefaultParagraphFont"/>
    <w:rsid w:val="00576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gdalena.malinowska@hoasc.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z%20Briones\Local%20Settings\Temporary%20Internet%20Files\Content.Outlook\FZZN6UUZ\Dr%20%20Domb%20Letterhead%2020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Settings\Liz Briones\Local Settings\Temporary Internet Files\Content.Outlook\FZZN6UUZ\Dr  Domb Letterhead 2008-09.dotx</Template>
  <TotalTime>0</TotalTime>
  <Pages>3</Pages>
  <Words>724</Words>
  <Characters>4131</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Post-Operative Instructions</vt:lpstr>
    </vt:vector>
  </TitlesOfParts>
  <Company>Microsoft Corporation</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Post-Operative Instructions</dc:title>
  <dc:creator>Liz Briones</dc:creator>
  <cp:lastModifiedBy>Mary Gjondla</cp:lastModifiedBy>
  <cp:revision>2</cp:revision>
  <cp:lastPrinted>2008-04-28T20:01:00Z</cp:lastPrinted>
  <dcterms:created xsi:type="dcterms:W3CDTF">2013-06-03T17:07:00Z</dcterms:created>
  <dcterms:modified xsi:type="dcterms:W3CDTF">2013-06-03T17:07:00Z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